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8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eastAsia="仿宋_GB2312"/>
                <w:color w:val="000000"/>
                <w:sz w:val="21"/>
                <w:szCs w:val="21"/>
              </w:rPr>
            </w:pPr>
            <w:r>
              <w:rPr>
                <w:rFonts w:hint="eastAsia" w:eastAsia="仿宋_GB2312"/>
                <w:color w:val="000000"/>
                <w:sz w:val="21"/>
                <w:szCs w:val="21"/>
              </w:rPr>
              <w:t>基本情况和主要先进事迹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1" w:hRule="atLeast"/>
          <w:jc w:val="center"/>
        </w:trPr>
        <w:tc>
          <w:tcPr>
            <w:tcW w:w="8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315" w:firstLineChars="150"/>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rPr>
              <w:t>丽水市交通运输局坚持以习近平生态文明思想为指引，深入贯彻习近平总书记关于生态文明以及推动长江经济带发展的重要讲话和指示精神，积极开展“五水共治”</w:t>
            </w:r>
            <w:r>
              <w:rPr>
                <w:rFonts w:hint="eastAsia" w:ascii="仿宋" w:hAnsi="仿宋" w:eastAsia="仿宋" w:cs="仿宋"/>
                <w:sz w:val="21"/>
                <w:szCs w:val="21"/>
                <w:shd w:val="clear" w:color="auto" w:fill="FFFFFF"/>
                <w:lang w:eastAsia="zh-CN"/>
              </w:rPr>
              <w:t>，以</w:t>
            </w:r>
            <w:r>
              <w:rPr>
                <w:rFonts w:hint="eastAsia" w:ascii="仿宋" w:hAnsi="仿宋" w:eastAsia="仿宋" w:cs="仿宋"/>
                <w:sz w:val="21"/>
                <w:szCs w:val="21"/>
                <w:shd w:val="clear" w:color="auto" w:fill="FFFFFF"/>
              </w:rPr>
              <w:t>船舶和港口污染防治工作</w:t>
            </w:r>
            <w:r>
              <w:rPr>
                <w:rFonts w:hint="eastAsia" w:ascii="仿宋" w:hAnsi="仿宋" w:eastAsia="仿宋" w:cs="仿宋"/>
                <w:sz w:val="21"/>
                <w:szCs w:val="21"/>
                <w:shd w:val="clear" w:color="auto" w:fill="FFFFFF"/>
                <w:lang w:eastAsia="zh-CN"/>
              </w:rPr>
              <w:t>为重点，不断提升</w:t>
            </w:r>
            <w:r>
              <w:rPr>
                <w:rFonts w:hint="eastAsia" w:ascii="仿宋" w:hAnsi="仿宋" w:eastAsia="仿宋" w:cs="仿宋"/>
                <w:sz w:val="21"/>
                <w:szCs w:val="21"/>
                <w:shd w:val="clear" w:color="auto" w:fill="FFFFFF"/>
              </w:rPr>
              <w:t>工作长效化、制度化、规范化，应急处置能力不断提高</w:t>
            </w:r>
            <w:r>
              <w:rPr>
                <w:rFonts w:hint="eastAsia" w:ascii="仿宋" w:hAnsi="仿宋" w:eastAsia="仿宋" w:cs="仿宋"/>
                <w:sz w:val="21"/>
                <w:szCs w:val="21"/>
                <w:shd w:val="clear" w:color="auto" w:fill="FFFFFF"/>
                <w:lang w:eastAsia="zh-CN"/>
              </w:rPr>
              <w:t>，</w:t>
            </w:r>
            <w:r>
              <w:rPr>
                <w:rFonts w:hint="eastAsia" w:ascii="仿宋" w:hAnsi="仿宋" w:eastAsia="仿宋"/>
                <w:sz w:val="21"/>
                <w:szCs w:val="21"/>
              </w:rPr>
              <w:t>实现辖区港口码头渡埠污染物接收设施全覆盖</w:t>
            </w:r>
            <w:r>
              <w:rPr>
                <w:rFonts w:hint="eastAsia" w:ascii="仿宋" w:hAnsi="仿宋" w:eastAsia="仿宋"/>
                <w:sz w:val="21"/>
                <w:szCs w:val="21"/>
                <w:lang w:eastAsia="zh-CN"/>
              </w:rPr>
              <w:t>，</w:t>
            </w:r>
            <w:r>
              <w:rPr>
                <w:rFonts w:hint="eastAsia" w:ascii="仿宋" w:hAnsi="仿宋" w:eastAsia="仿宋"/>
                <w:sz w:val="21"/>
                <w:szCs w:val="21"/>
              </w:rPr>
              <w:t>实现辖区船舶生活污水“零排放”</w:t>
            </w:r>
            <w:r>
              <w:rPr>
                <w:rFonts w:hint="eastAsia" w:ascii="仿宋" w:hAnsi="仿宋" w:eastAsia="仿宋"/>
                <w:sz w:val="21"/>
                <w:szCs w:val="21"/>
                <w:lang w:eastAsia="zh-CN"/>
              </w:rPr>
              <w:t>，</w:t>
            </w:r>
            <w:r>
              <w:rPr>
                <w:rFonts w:hint="eastAsia" w:ascii="仿宋" w:hAnsi="仿宋" w:eastAsia="仿宋" w:cs="仿宋"/>
                <w:sz w:val="21"/>
                <w:szCs w:val="21"/>
                <w:shd w:val="clear" w:color="auto" w:fill="FFFFFF"/>
              </w:rPr>
              <w:t>内河航运发展与水环境改善目标不断有机融合，有效助力长江经济带生态环境保护工作持续推进。</w:t>
            </w:r>
          </w:p>
          <w:p>
            <w:pPr>
              <w:pStyle w:val="2"/>
              <w:keepNext w:val="0"/>
              <w:keepLines w:val="0"/>
              <w:pageBreakBefore w:val="0"/>
              <w:widowControl w:val="0"/>
              <w:kinsoku/>
              <w:wordWrap/>
              <w:overflowPunct/>
              <w:topLinePunct w:val="0"/>
              <w:autoSpaceDE/>
              <w:autoSpaceDN/>
              <w:bidi w:val="0"/>
              <w:adjustRightInd/>
              <w:spacing w:after="0" w:line="400" w:lineRule="exact"/>
              <w:ind w:left="0" w:leftChars="0" w:firstLine="422" w:firstLineChars="200"/>
              <w:textAlignment w:val="auto"/>
              <w:rPr>
                <w:rFonts w:hint="eastAsia" w:eastAsia="仿宋"/>
                <w:b/>
                <w:bCs/>
                <w:sz w:val="21"/>
                <w:szCs w:val="21"/>
                <w:lang w:eastAsia="zh-CN"/>
              </w:rPr>
            </w:pPr>
            <w:r>
              <w:rPr>
                <w:rFonts w:hint="eastAsia" w:ascii="仿宋" w:hAnsi="仿宋" w:eastAsia="仿宋" w:cs="仿宋"/>
                <w:b/>
                <w:bCs/>
                <w:sz w:val="21"/>
                <w:szCs w:val="21"/>
                <w:shd w:val="clear" w:color="auto" w:fill="FFFFFF"/>
                <w:lang w:eastAsia="zh-CN"/>
              </w:rPr>
              <w:t>一、着力完善</w:t>
            </w:r>
            <w:r>
              <w:rPr>
                <w:rFonts w:hint="eastAsia" w:ascii="楷体" w:hAnsi="楷体" w:eastAsia="楷体" w:cs="仿宋"/>
                <w:b/>
                <w:bCs/>
                <w:sz w:val="21"/>
                <w:szCs w:val="21"/>
              </w:rPr>
              <w:t>防污染基础设施设备</w:t>
            </w:r>
          </w:p>
          <w:p>
            <w:pPr>
              <w:keepNext w:val="0"/>
              <w:keepLines w:val="0"/>
              <w:pageBreakBefore w:val="0"/>
              <w:widowControl w:val="0"/>
              <w:kinsoku/>
              <w:wordWrap/>
              <w:overflowPunct/>
              <w:topLinePunct w:val="0"/>
              <w:autoSpaceDE/>
              <w:autoSpaceDN/>
              <w:bidi w:val="0"/>
              <w:adjustRightInd/>
              <w:snapToGrid w:val="0"/>
              <w:spacing w:line="400" w:lineRule="exact"/>
              <w:ind w:firstLine="316" w:firstLineChars="150"/>
              <w:textAlignment w:val="auto"/>
              <w:rPr>
                <w:rFonts w:hint="eastAsia" w:ascii="仿宋" w:hAnsi="仿宋" w:eastAsia="仿宋"/>
                <w:color w:val="000000" w:themeColor="text1"/>
                <w:sz w:val="21"/>
                <w:szCs w:val="21"/>
              </w:rPr>
            </w:pPr>
            <w:r>
              <w:rPr>
                <w:rFonts w:hint="eastAsia" w:ascii="楷体" w:hAnsi="楷体" w:eastAsia="楷体" w:cs="仿宋"/>
                <w:b/>
                <w:bCs/>
                <w:sz w:val="21"/>
                <w:szCs w:val="21"/>
              </w:rPr>
              <w:t xml:space="preserve"> </w:t>
            </w:r>
            <w:r>
              <w:rPr>
                <w:rFonts w:hint="eastAsia" w:ascii="楷体" w:hAnsi="楷体" w:eastAsia="楷体" w:cs="仿宋"/>
                <w:b/>
                <w:bCs/>
                <w:sz w:val="21"/>
                <w:szCs w:val="21"/>
                <w:lang w:val="en-US" w:eastAsia="zh-CN"/>
              </w:rPr>
              <w:t>全面完成</w:t>
            </w:r>
            <w:r>
              <w:rPr>
                <w:rFonts w:hint="eastAsia" w:ascii="楷体" w:hAnsi="楷体" w:eastAsia="楷体" w:cs="仿宋"/>
                <w:b/>
                <w:bCs/>
                <w:sz w:val="21"/>
                <w:szCs w:val="21"/>
              </w:rPr>
              <w:t>港口码头防污染基础设施设备建设。</w:t>
            </w:r>
            <w:r>
              <w:rPr>
                <w:rFonts w:hint="eastAsia" w:ascii="仿宋" w:hAnsi="仿宋" w:eastAsia="仿宋"/>
                <w:sz w:val="21"/>
                <w:szCs w:val="21"/>
              </w:rPr>
              <w:t>全市共配置港口码头</w:t>
            </w:r>
            <w:bookmarkStart w:id="0" w:name="_GoBack"/>
            <w:bookmarkEnd w:id="0"/>
            <w:r>
              <w:rPr>
                <w:rFonts w:hint="eastAsia" w:ascii="仿宋" w:hAnsi="仿宋" w:eastAsia="仿宋"/>
                <w:sz w:val="21"/>
                <w:szCs w:val="21"/>
              </w:rPr>
              <w:t>渡埠船舶污染物垃圾接收设施</w:t>
            </w:r>
            <w:r>
              <w:rPr>
                <w:rFonts w:ascii="仿宋" w:hAnsi="仿宋" w:eastAsia="仿宋"/>
                <w:sz w:val="21"/>
                <w:szCs w:val="21"/>
              </w:rPr>
              <w:t>340</w:t>
            </w:r>
            <w:r>
              <w:rPr>
                <w:rFonts w:hint="eastAsia" w:ascii="仿宋" w:hAnsi="仿宋" w:eastAsia="仿宋"/>
                <w:sz w:val="21"/>
                <w:szCs w:val="21"/>
              </w:rPr>
              <w:t>个，油污水收集储存柜</w:t>
            </w:r>
            <w:r>
              <w:rPr>
                <w:rFonts w:ascii="仿宋" w:hAnsi="仿宋" w:eastAsia="仿宋"/>
                <w:sz w:val="21"/>
                <w:szCs w:val="21"/>
              </w:rPr>
              <w:t>14</w:t>
            </w:r>
            <w:r>
              <w:rPr>
                <w:rFonts w:hint="eastAsia" w:ascii="仿宋" w:hAnsi="仿宋" w:eastAsia="仿宋"/>
                <w:sz w:val="21"/>
                <w:szCs w:val="21"/>
              </w:rPr>
              <w:t>个，处理装置</w:t>
            </w:r>
            <w:r>
              <w:rPr>
                <w:rFonts w:ascii="仿宋" w:hAnsi="仿宋" w:eastAsia="仿宋"/>
                <w:sz w:val="21"/>
                <w:szCs w:val="21"/>
              </w:rPr>
              <w:t>6</w:t>
            </w:r>
            <w:r>
              <w:rPr>
                <w:rFonts w:hint="eastAsia" w:ascii="仿宋" w:hAnsi="仿宋" w:eastAsia="仿宋"/>
                <w:sz w:val="21"/>
                <w:szCs w:val="21"/>
              </w:rPr>
              <w:t>处，建设生活污水接收设施</w:t>
            </w:r>
            <w:r>
              <w:rPr>
                <w:rFonts w:ascii="仿宋" w:hAnsi="仿宋" w:eastAsia="仿宋"/>
                <w:sz w:val="21"/>
                <w:szCs w:val="21"/>
              </w:rPr>
              <w:t>10</w:t>
            </w:r>
            <w:r>
              <w:rPr>
                <w:rFonts w:hint="eastAsia" w:ascii="仿宋" w:hAnsi="仿宋" w:eastAsia="仿宋"/>
                <w:sz w:val="21"/>
                <w:szCs w:val="21"/>
              </w:rPr>
              <w:t>处，更新生活污水接收船一艘</w:t>
            </w:r>
            <w:r>
              <w:rPr>
                <w:rFonts w:hint="eastAsia" w:ascii="仿宋" w:hAnsi="仿宋" w:eastAsia="仿宋"/>
                <w:sz w:val="21"/>
                <w:szCs w:val="21"/>
                <w:lang w:eastAsia="zh-CN"/>
              </w:rPr>
              <w:t>。</w:t>
            </w:r>
            <w:r>
              <w:rPr>
                <w:rFonts w:hint="eastAsia" w:ascii="仿宋" w:hAnsi="仿宋" w:eastAsia="仿宋"/>
                <w:sz w:val="21"/>
                <w:szCs w:val="21"/>
              </w:rPr>
              <w:t>按照《建设方案》要求完成港口和船舶污染物接收转运及处置设施建设总体目标，建设任务达到了</w:t>
            </w:r>
            <w:r>
              <w:rPr>
                <w:rFonts w:ascii="仿宋" w:hAnsi="仿宋" w:eastAsia="仿宋"/>
                <w:sz w:val="21"/>
                <w:szCs w:val="21"/>
              </w:rPr>
              <w:t>100%</w:t>
            </w:r>
            <w:r>
              <w:rPr>
                <w:rFonts w:hint="eastAsia" w:ascii="仿宋" w:hAnsi="仿宋" w:eastAsia="仿宋"/>
                <w:sz w:val="21"/>
                <w:szCs w:val="21"/>
                <w:lang w:eastAsia="zh-CN"/>
              </w:rPr>
              <w:t>，实现辖区港口码头渡埠污染物接收设施全覆盖。</w:t>
            </w:r>
            <w:r>
              <w:rPr>
                <w:rFonts w:hint="eastAsia" w:ascii="楷体" w:hAnsi="楷体" w:eastAsia="楷体" w:cs="仿宋"/>
                <w:b/>
                <w:bCs/>
                <w:sz w:val="21"/>
                <w:szCs w:val="21"/>
                <w:lang w:eastAsia="zh-CN"/>
              </w:rPr>
              <w:t>全面完成</w:t>
            </w:r>
            <w:r>
              <w:rPr>
                <w:rFonts w:hint="eastAsia" w:ascii="楷体" w:hAnsi="楷体" w:eastAsia="楷体" w:cs="仿宋"/>
                <w:b/>
                <w:bCs/>
                <w:sz w:val="21"/>
                <w:szCs w:val="21"/>
              </w:rPr>
              <w:t>船舶防污染基础设施设备改装建设。</w:t>
            </w:r>
            <w:r>
              <w:rPr>
                <w:rFonts w:hint="eastAsia" w:ascii="仿宋" w:hAnsi="仿宋" w:eastAsia="仿宋"/>
                <w:sz w:val="21"/>
                <w:szCs w:val="21"/>
              </w:rPr>
              <w:t>全市共完成</w:t>
            </w:r>
            <w:r>
              <w:rPr>
                <w:rFonts w:ascii="仿宋" w:hAnsi="仿宋" w:eastAsia="仿宋"/>
                <w:sz w:val="21"/>
                <w:szCs w:val="21"/>
              </w:rPr>
              <w:t>100-400</w:t>
            </w:r>
            <w:r>
              <w:rPr>
                <w:rFonts w:hint="eastAsia" w:ascii="仿宋" w:hAnsi="仿宋" w:eastAsia="仿宋"/>
                <w:sz w:val="21"/>
                <w:szCs w:val="21"/>
              </w:rPr>
              <w:t>总吨内河货船安装生活污水存储装置改造</w:t>
            </w:r>
            <w:r>
              <w:rPr>
                <w:rFonts w:ascii="仿宋" w:hAnsi="仿宋" w:eastAsia="仿宋"/>
                <w:sz w:val="21"/>
                <w:szCs w:val="21"/>
              </w:rPr>
              <w:t>77</w:t>
            </w:r>
            <w:r>
              <w:rPr>
                <w:rFonts w:hint="eastAsia" w:ascii="仿宋" w:hAnsi="仿宋" w:eastAsia="仿宋"/>
                <w:sz w:val="21"/>
                <w:szCs w:val="21"/>
              </w:rPr>
              <w:t>艘，完成</w:t>
            </w:r>
            <w:r>
              <w:rPr>
                <w:rFonts w:ascii="仿宋" w:hAnsi="仿宋" w:eastAsia="仿宋"/>
                <w:sz w:val="21"/>
                <w:szCs w:val="21"/>
              </w:rPr>
              <w:t>400</w:t>
            </w:r>
            <w:r>
              <w:rPr>
                <w:rFonts w:hint="eastAsia" w:ascii="仿宋" w:hAnsi="仿宋" w:eastAsia="仿宋"/>
                <w:sz w:val="21"/>
                <w:szCs w:val="21"/>
              </w:rPr>
              <w:t>总吨以上船舶生活污水设施整改</w:t>
            </w:r>
            <w:r>
              <w:rPr>
                <w:rFonts w:ascii="仿宋" w:hAnsi="仿宋" w:eastAsia="仿宋"/>
                <w:sz w:val="21"/>
                <w:szCs w:val="21"/>
              </w:rPr>
              <w:t>2</w:t>
            </w:r>
            <w:r>
              <w:rPr>
                <w:rFonts w:hint="eastAsia" w:ascii="仿宋" w:hAnsi="仿宋" w:eastAsia="仿宋"/>
                <w:sz w:val="21"/>
                <w:szCs w:val="21"/>
              </w:rPr>
              <w:t>1艘。</w:t>
            </w:r>
            <w:r>
              <w:rPr>
                <w:rFonts w:ascii="仿宋" w:hAnsi="仿宋" w:eastAsia="仿宋"/>
                <w:sz w:val="21"/>
                <w:szCs w:val="21"/>
              </w:rPr>
              <w:t>丽水港船舶都安装了油污水存储柜（桶）和油水分离器</w:t>
            </w:r>
            <w:r>
              <w:rPr>
                <w:rFonts w:hint="eastAsia" w:ascii="仿宋" w:hAnsi="仿宋" w:eastAsia="仿宋"/>
                <w:sz w:val="21"/>
                <w:szCs w:val="21"/>
              </w:rPr>
              <w:t>，船舶污油水“船上存贮、岸上回收处理”，实现辖区船舶污油水“零排放”。</w:t>
            </w:r>
            <w:r>
              <w:rPr>
                <w:rFonts w:hint="eastAsia" w:ascii="楷体" w:hAnsi="楷体" w:eastAsia="楷体" w:cs="仿宋"/>
                <w:b/>
                <w:bCs/>
                <w:sz w:val="21"/>
                <w:szCs w:val="21"/>
                <w:lang w:eastAsia="zh-CN"/>
              </w:rPr>
              <w:t>大力推广</w:t>
            </w:r>
            <w:r>
              <w:rPr>
                <w:rFonts w:hint="eastAsia" w:ascii="楷体" w:hAnsi="楷体" w:eastAsia="楷体" w:cs="仿宋"/>
                <w:b/>
                <w:bCs/>
                <w:sz w:val="21"/>
                <w:szCs w:val="21"/>
              </w:rPr>
              <w:t>节能减排环保设施设备。</w:t>
            </w:r>
            <w:r>
              <w:rPr>
                <w:rFonts w:hint="eastAsia" w:ascii="仿宋" w:hAnsi="仿宋" w:eastAsia="仿宋"/>
                <w:color w:val="000000" w:themeColor="text1"/>
                <w:sz w:val="21"/>
                <w:szCs w:val="21"/>
              </w:rPr>
              <w:t>全</w:t>
            </w:r>
            <w:r>
              <w:rPr>
                <w:rFonts w:ascii="仿宋" w:hAnsi="仿宋" w:eastAsia="仿宋"/>
                <w:color w:val="000000" w:themeColor="text1"/>
                <w:sz w:val="21"/>
                <w:szCs w:val="21"/>
              </w:rPr>
              <w:t>市已</w:t>
            </w:r>
            <w:r>
              <w:rPr>
                <w:rFonts w:hint="eastAsia" w:ascii="仿宋" w:hAnsi="仿宋" w:eastAsia="仿宋"/>
                <w:color w:val="000000" w:themeColor="text1"/>
                <w:sz w:val="21"/>
                <w:szCs w:val="21"/>
              </w:rPr>
              <w:t>建成港口岸电设施4套、重点客渡运码头岸电4套。所有码头堆场均建设有喷淋装置、货物堆场安装网布进行覆盖，严格落实控尘措施。４家港口码头企业有港作机械31台，其中采用电力驱动的有22台，占总数的71%，有效引导企业加快淘汰高排放的港作机。</w:t>
            </w:r>
          </w:p>
          <w:p>
            <w:pPr>
              <w:pStyle w:val="2"/>
              <w:keepNext w:val="0"/>
              <w:keepLines w:val="0"/>
              <w:pageBreakBefore w:val="0"/>
              <w:widowControl w:val="0"/>
              <w:kinsoku/>
              <w:wordWrap/>
              <w:overflowPunct/>
              <w:topLinePunct w:val="0"/>
              <w:autoSpaceDE/>
              <w:autoSpaceDN/>
              <w:bidi w:val="0"/>
              <w:adjustRightInd/>
              <w:spacing w:after="0" w:line="400" w:lineRule="exact"/>
              <w:ind w:left="0" w:leftChars="0" w:firstLine="422" w:firstLineChars="200"/>
              <w:textAlignment w:val="auto"/>
              <w:rPr>
                <w:rFonts w:hint="eastAsia" w:eastAsia="仿宋"/>
                <w:b/>
                <w:bCs/>
                <w:sz w:val="21"/>
                <w:szCs w:val="21"/>
                <w:lang w:eastAsia="zh-CN"/>
              </w:rPr>
            </w:pPr>
            <w:r>
              <w:rPr>
                <w:rFonts w:hint="eastAsia" w:ascii="仿宋" w:hAnsi="仿宋" w:eastAsia="仿宋"/>
                <w:b/>
                <w:bCs/>
                <w:color w:val="000000" w:themeColor="text1"/>
                <w:sz w:val="21"/>
                <w:szCs w:val="21"/>
                <w:lang w:eastAsia="zh-CN"/>
              </w:rPr>
              <w:t>二、着力提升</w:t>
            </w:r>
            <w:r>
              <w:rPr>
                <w:rFonts w:hint="eastAsia" w:ascii="楷体" w:hAnsi="楷体" w:eastAsia="楷体" w:cs="仿宋"/>
                <w:b/>
                <w:bCs/>
                <w:sz w:val="21"/>
                <w:szCs w:val="21"/>
              </w:rPr>
              <w:t>污染防治监管能力</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仿宋" w:hAnsi="仿宋" w:eastAsia="仿宋"/>
                <w:sz w:val="21"/>
                <w:szCs w:val="21"/>
              </w:rPr>
            </w:pPr>
            <w:r>
              <w:rPr>
                <w:rFonts w:hint="eastAsia" w:ascii="仿宋" w:hAnsi="仿宋" w:eastAsia="仿宋"/>
                <w:b/>
                <w:color w:val="000000" w:themeColor="text1"/>
                <w:sz w:val="21"/>
                <w:szCs w:val="21"/>
              </w:rPr>
              <w:t>防污染</w:t>
            </w:r>
            <w:r>
              <w:rPr>
                <w:rFonts w:ascii="仿宋" w:hAnsi="仿宋" w:eastAsia="仿宋"/>
                <w:b/>
                <w:color w:val="000000" w:themeColor="text1"/>
                <w:sz w:val="21"/>
                <w:szCs w:val="21"/>
              </w:rPr>
              <w:t>专项整治</w:t>
            </w:r>
            <w:r>
              <w:rPr>
                <w:rFonts w:hint="eastAsia" w:ascii="仿宋" w:hAnsi="仿宋" w:eastAsia="仿宋"/>
                <w:b/>
                <w:color w:val="000000" w:themeColor="text1"/>
                <w:sz w:val="21"/>
                <w:szCs w:val="21"/>
              </w:rPr>
              <w:t>显成效。</w:t>
            </w:r>
            <w:r>
              <w:rPr>
                <w:rFonts w:hint="eastAsia" w:ascii="仿宋" w:hAnsi="仿宋" w:eastAsia="仿宋"/>
                <w:color w:val="000000" w:themeColor="text1"/>
                <w:sz w:val="21"/>
                <w:szCs w:val="21"/>
              </w:rPr>
              <w:t>配齐《油类记录簿》、《船舶垃圾记录簿》等防污染监管文书，船舶防污染文书记录进一步规范。推行长江经济带“船</w:t>
            </w:r>
            <w:r>
              <w:rPr>
                <w:rFonts w:ascii="仿宋" w:hAnsi="仿宋" w:eastAsia="仿宋"/>
                <w:color w:val="000000" w:themeColor="text1"/>
                <w:sz w:val="21"/>
                <w:szCs w:val="21"/>
              </w:rPr>
              <w:t>e</w:t>
            </w:r>
            <w:r>
              <w:rPr>
                <w:rFonts w:hint="eastAsia" w:ascii="仿宋" w:hAnsi="仿宋" w:eastAsia="仿宋"/>
                <w:color w:val="000000" w:themeColor="text1"/>
                <w:sz w:val="21"/>
                <w:szCs w:val="21"/>
              </w:rPr>
              <w:t>行”APP,强化船舶污染物电子接收单证推广应用。辖区未发生船舶污染责任事件，船舶生活垃圾、污油水和生活污水收集接收转运处置均按相关要求和规定执行。</w:t>
            </w:r>
            <w:r>
              <w:rPr>
                <w:rFonts w:hint="eastAsia" w:ascii="仿宋" w:hAnsi="仿宋" w:eastAsia="仿宋"/>
                <w:b/>
                <w:bCs/>
                <w:color w:val="000000" w:themeColor="text1"/>
                <w:sz w:val="21"/>
                <w:szCs w:val="21"/>
                <w:lang w:eastAsia="zh-CN"/>
              </w:rPr>
              <w:t>建立</w:t>
            </w:r>
            <w:r>
              <w:rPr>
                <w:rFonts w:hint="eastAsia" w:ascii="仿宋" w:hAnsi="仿宋" w:eastAsia="仿宋"/>
                <w:b/>
                <w:color w:val="000000" w:themeColor="text1"/>
                <w:sz w:val="21"/>
                <w:szCs w:val="21"/>
              </w:rPr>
              <w:t>多部门联合污染物接收、转运机制。</w:t>
            </w:r>
            <w:r>
              <w:rPr>
                <w:rFonts w:hint="eastAsia" w:ascii="仿宋" w:hAnsi="仿宋" w:eastAsia="仿宋"/>
                <w:color w:val="000000" w:themeColor="text1"/>
                <w:sz w:val="21"/>
                <w:szCs w:val="21"/>
              </w:rPr>
              <w:t>制定出台《丽水辖区船舶港口码头污染物接收转移处置管理办法》，</w:t>
            </w:r>
            <w:r>
              <w:rPr>
                <w:rFonts w:ascii="仿宋" w:hAnsi="仿宋" w:eastAsia="仿宋"/>
                <w:color w:val="000000" w:themeColor="text1"/>
                <w:sz w:val="21"/>
                <w:szCs w:val="21"/>
              </w:rPr>
              <w:t>积极运用政府购买服务等有效手段</w:t>
            </w:r>
            <w:r>
              <w:rPr>
                <w:rFonts w:hint="eastAsia" w:ascii="仿宋" w:hAnsi="仿宋" w:eastAsia="仿宋"/>
                <w:color w:val="000000" w:themeColor="text1"/>
                <w:sz w:val="21"/>
                <w:szCs w:val="21"/>
              </w:rPr>
              <w:t>与</w:t>
            </w:r>
            <w:r>
              <w:rPr>
                <w:rFonts w:ascii="仿宋" w:hAnsi="仿宋" w:eastAsia="仿宋"/>
                <w:color w:val="000000" w:themeColor="text1"/>
                <w:sz w:val="21"/>
                <w:szCs w:val="21"/>
              </w:rPr>
              <w:t>第三方专业公司签订</w:t>
            </w:r>
            <w:r>
              <w:rPr>
                <w:rFonts w:hint="eastAsia" w:ascii="仿宋" w:hAnsi="仿宋" w:eastAsia="仿宋"/>
                <w:color w:val="000000" w:themeColor="text1"/>
                <w:sz w:val="21"/>
                <w:szCs w:val="21"/>
              </w:rPr>
              <w:t>污染物转运、处置</w:t>
            </w:r>
            <w:r>
              <w:rPr>
                <w:rFonts w:ascii="仿宋" w:hAnsi="仿宋" w:eastAsia="仿宋"/>
                <w:color w:val="000000" w:themeColor="text1"/>
                <w:sz w:val="21"/>
                <w:szCs w:val="21"/>
              </w:rPr>
              <w:t>合作协议，</w:t>
            </w:r>
            <w:r>
              <w:rPr>
                <w:rFonts w:hint="eastAsia" w:ascii="仿宋" w:hAnsi="仿宋" w:eastAsia="仿宋"/>
                <w:color w:val="000000" w:themeColor="text1"/>
                <w:sz w:val="21"/>
                <w:szCs w:val="21"/>
              </w:rPr>
              <w:t>全面</w:t>
            </w:r>
            <w:r>
              <w:rPr>
                <w:rFonts w:ascii="仿宋" w:hAnsi="仿宋" w:eastAsia="仿宋"/>
                <w:color w:val="000000" w:themeColor="text1"/>
                <w:sz w:val="21"/>
                <w:szCs w:val="21"/>
              </w:rPr>
              <w:t>推行“船上储存</w:t>
            </w:r>
            <w:r>
              <w:rPr>
                <w:rFonts w:hint="eastAsia" w:ascii="仿宋" w:hAnsi="仿宋" w:eastAsia="仿宋"/>
                <w:color w:val="000000" w:themeColor="text1"/>
                <w:sz w:val="21"/>
                <w:szCs w:val="21"/>
              </w:rPr>
              <w:t>—</w:t>
            </w:r>
            <w:r>
              <w:rPr>
                <w:rFonts w:ascii="仿宋" w:hAnsi="仿宋" w:eastAsia="仿宋"/>
                <w:color w:val="000000" w:themeColor="text1"/>
                <w:sz w:val="21"/>
                <w:szCs w:val="21"/>
              </w:rPr>
              <w:t>岸</w:t>
            </w:r>
            <w:r>
              <w:rPr>
                <w:rFonts w:hint="eastAsia" w:ascii="仿宋" w:hAnsi="仿宋" w:eastAsia="仿宋"/>
                <w:color w:val="000000" w:themeColor="text1"/>
                <w:sz w:val="21"/>
                <w:szCs w:val="21"/>
              </w:rPr>
              <w:t>上</w:t>
            </w:r>
            <w:r>
              <w:rPr>
                <w:rFonts w:ascii="仿宋" w:hAnsi="仿宋" w:eastAsia="仿宋"/>
                <w:color w:val="000000" w:themeColor="text1"/>
                <w:sz w:val="21"/>
                <w:szCs w:val="21"/>
              </w:rPr>
              <w:t>处置”的“零</w:t>
            </w:r>
            <w:r>
              <w:rPr>
                <w:rFonts w:hint="eastAsia" w:ascii="仿宋" w:hAnsi="仿宋" w:eastAsia="仿宋"/>
                <w:color w:val="000000" w:themeColor="text1"/>
                <w:sz w:val="21"/>
                <w:szCs w:val="21"/>
              </w:rPr>
              <w:t>排放</w:t>
            </w:r>
            <w:r>
              <w:rPr>
                <w:rFonts w:ascii="仿宋" w:hAnsi="仿宋" w:eastAsia="仿宋"/>
                <w:color w:val="000000" w:themeColor="text1"/>
                <w:sz w:val="21"/>
                <w:szCs w:val="21"/>
              </w:rPr>
              <w:t>”污染治理模式</w:t>
            </w:r>
            <w:r>
              <w:rPr>
                <w:rFonts w:hint="eastAsia" w:ascii="仿宋" w:hAnsi="仿宋" w:eastAsia="仿宋"/>
                <w:color w:val="000000" w:themeColor="text1"/>
                <w:sz w:val="21"/>
                <w:szCs w:val="21"/>
              </w:rPr>
              <w:t>，</w:t>
            </w:r>
            <w:r>
              <w:rPr>
                <w:rFonts w:hint="eastAsia" w:ascii="仿宋" w:hAnsi="仿宋" w:eastAsia="仿宋"/>
                <w:sz w:val="21"/>
                <w:szCs w:val="21"/>
              </w:rPr>
              <w:t>实现油污水、生活污水、垃圾接收转运处置闭环管理。</w:t>
            </w:r>
          </w:p>
          <w:p>
            <w:pPr>
              <w:pStyle w:val="2"/>
              <w:keepNext w:val="0"/>
              <w:keepLines w:val="0"/>
              <w:pageBreakBefore w:val="0"/>
              <w:widowControl w:val="0"/>
              <w:kinsoku/>
              <w:wordWrap/>
              <w:overflowPunct/>
              <w:topLinePunct w:val="0"/>
              <w:autoSpaceDE/>
              <w:autoSpaceDN/>
              <w:bidi w:val="0"/>
              <w:adjustRightInd/>
              <w:spacing w:after="0" w:line="400" w:lineRule="exact"/>
              <w:ind w:left="0" w:leftChars="0" w:firstLine="422" w:firstLineChars="200"/>
              <w:textAlignment w:val="auto"/>
              <w:rPr>
                <w:rFonts w:hint="eastAsia" w:eastAsia="仿宋"/>
                <w:b/>
                <w:bCs/>
                <w:sz w:val="21"/>
                <w:szCs w:val="21"/>
                <w:lang w:eastAsia="zh-CN"/>
              </w:rPr>
            </w:pPr>
            <w:r>
              <w:rPr>
                <w:rFonts w:hint="eastAsia" w:ascii="仿宋" w:hAnsi="仿宋" w:eastAsia="仿宋"/>
                <w:b/>
                <w:bCs/>
                <w:color w:val="000000" w:themeColor="text1"/>
                <w:sz w:val="21"/>
                <w:szCs w:val="21"/>
                <w:lang w:eastAsia="zh-CN"/>
              </w:rPr>
              <w:t>三、着力提升</w:t>
            </w:r>
            <w:r>
              <w:rPr>
                <w:rFonts w:hint="eastAsia" w:ascii="楷体" w:hAnsi="楷体" w:eastAsia="楷体" w:cs="仿宋"/>
                <w:b/>
                <w:bCs/>
                <w:sz w:val="21"/>
                <w:szCs w:val="21"/>
              </w:rPr>
              <w:t>污染防治</w:t>
            </w:r>
            <w:r>
              <w:rPr>
                <w:rFonts w:hint="eastAsia" w:ascii="楷体" w:hAnsi="楷体" w:eastAsia="楷体" w:cs="仿宋"/>
                <w:b/>
                <w:bCs/>
                <w:sz w:val="21"/>
                <w:szCs w:val="21"/>
                <w:lang w:eastAsia="zh-CN"/>
              </w:rPr>
              <w:t>处置</w:t>
            </w:r>
            <w:r>
              <w:rPr>
                <w:rFonts w:hint="eastAsia" w:ascii="楷体" w:hAnsi="楷体" w:eastAsia="楷体" w:cs="仿宋"/>
                <w:b/>
                <w:bCs/>
                <w:sz w:val="21"/>
                <w:szCs w:val="21"/>
              </w:rPr>
              <w:t>能力</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仿宋" w:hAnsi="仿宋" w:eastAsia="仿宋"/>
                <w:color w:val="000000" w:themeColor="text1"/>
                <w:sz w:val="21"/>
                <w:szCs w:val="21"/>
              </w:rPr>
            </w:pPr>
            <w:r>
              <w:rPr>
                <w:rFonts w:hint="eastAsia" w:ascii="仿宋" w:hAnsi="仿宋" w:eastAsia="仿宋"/>
                <w:color w:val="000000" w:themeColor="text1"/>
                <w:sz w:val="21"/>
                <w:szCs w:val="21"/>
              </w:rPr>
              <w:t>成立丽水市水上应急救援中心，与东海救助局温州基地、消防、公安、红十字会、120指挥中心等专业化救援队伍建立水上应急联动机制；配备了围油栏、吸油毡等专业防污染设施设备，有</w:t>
            </w:r>
            <w:r>
              <w:rPr>
                <w:rFonts w:ascii="仿宋" w:hAnsi="仿宋" w:eastAsia="仿宋"/>
                <w:color w:val="000000" w:themeColor="text1"/>
                <w:sz w:val="21"/>
                <w:szCs w:val="21"/>
              </w:rPr>
              <w:t>效</w:t>
            </w:r>
            <w:r>
              <w:rPr>
                <w:rFonts w:hint="eastAsia" w:ascii="仿宋" w:hAnsi="仿宋" w:eastAsia="仿宋" w:cs="Times New Roman"/>
                <w:color w:val="000000" w:themeColor="text1"/>
                <w:sz w:val="21"/>
                <w:szCs w:val="21"/>
              </w:rPr>
              <w:t>提升船舶污染应急处置能力。出台《丽水市突发水上交通事故应急预案》，成立应急指挥部，统一领导全市船舶污染事故应急反应工作，实现市县两级实时联动机制。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4A1F"/>
    <w:rsid w:val="000A3F0B"/>
    <w:rsid w:val="001A6CDC"/>
    <w:rsid w:val="00205F62"/>
    <w:rsid w:val="002248C3"/>
    <w:rsid w:val="003C3FD9"/>
    <w:rsid w:val="009D6141"/>
    <w:rsid w:val="00B94A1F"/>
    <w:rsid w:val="00CD7241"/>
    <w:rsid w:val="00FE4BA5"/>
    <w:rsid w:val="56153F05"/>
    <w:rsid w:val="723C3BAA"/>
    <w:rsid w:val="7E5783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1"/>
    <w:semiHidden/>
    <w:unhideWhenUsed/>
    <w:uiPriority w:val="99"/>
    <w:pPr>
      <w:ind w:firstLine="420" w:firstLineChars="200"/>
    </w:pPr>
  </w:style>
  <w:style w:type="paragraph" w:styleId="3">
    <w:name w:val="Body Text Indent"/>
    <w:basedOn w:val="1"/>
    <w:link w:val="10"/>
    <w:semiHidden/>
    <w:unhideWhenUsed/>
    <w:uiPriority w:val="99"/>
    <w:pPr>
      <w:spacing w:after="120"/>
      <w:ind w:left="420" w:leftChars="200"/>
    </w:p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8">
    <w:name w:val="二级标题"/>
    <w:basedOn w:val="9"/>
    <w:next w:val="1"/>
    <w:uiPriority w:val="0"/>
    <w:pPr>
      <w:spacing w:before="60" w:line="460" w:lineRule="exact"/>
      <w:ind w:firstLine="200" w:firstLineChars="200"/>
      <w:outlineLvl w:val="1"/>
    </w:pPr>
    <w:rPr>
      <w:rFonts w:eastAsia="黑体"/>
      <w:sz w:val="32"/>
      <w:szCs w:val="36"/>
    </w:rPr>
  </w:style>
  <w:style w:type="paragraph" w:customStyle="1" w:styleId="9">
    <w:name w:val="一级标题"/>
    <w:basedOn w:val="1"/>
    <w:qFormat/>
    <w:uiPriority w:val="0"/>
    <w:pPr>
      <w:adjustRightInd w:val="0"/>
      <w:snapToGrid w:val="0"/>
      <w:jc w:val="center"/>
      <w:outlineLvl w:val="0"/>
    </w:pPr>
    <w:rPr>
      <w:rFonts w:ascii="方正小标宋简体" w:eastAsia="方正小标宋简体"/>
      <w:bCs/>
      <w:snapToGrid w:val="0"/>
      <w:kern w:val="0"/>
      <w:sz w:val="44"/>
      <w:szCs w:val="44"/>
    </w:rPr>
  </w:style>
  <w:style w:type="character" w:customStyle="1" w:styleId="10">
    <w:name w:val="正文文本缩进 Char"/>
    <w:basedOn w:val="7"/>
    <w:link w:val="3"/>
    <w:semiHidden/>
    <w:qFormat/>
    <w:uiPriority w:val="99"/>
    <w:rPr>
      <w:rFonts w:ascii="Times New Roman" w:hAnsi="Times New Roman" w:eastAsia="宋体" w:cs="Times New Roman"/>
      <w:szCs w:val="24"/>
    </w:rPr>
  </w:style>
  <w:style w:type="character" w:customStyle="1" w:styleId="11">
    <w:name w:val="正文首行缩进 2 Char"/>
    <w:basedOn w:val="10"/>
    <w:link w:val="2"/>
    <w:semiHidden/>
    <w:qFormat/>
    <w:uiPriority w:val="99"/>
  </w:style>
  <w:style w:type="character" w:customStyle="1" w:styleId="12">
    <w:name w:val="页眉 Char"/>
    <w:basedOn w:val="7"/>
    <w:link w:val="5"/>
    <w:semiHidden/>
    <w:qFormat/>
    <w:uiPriority w:val="99"/>
    <w:rPr>
      <w:rFonts w:ascii="Times New Roman" w:hAnsi="Times New Roman" w:eastAsia="宋体" w:cs="Times New Roman"/>
      <w:sz w:val="18"/>
      <w:szCs w:val="18"/>
    </w:rPr>
  </w:style>
  <w:style w:type="character" w:customStyle="1" w:styleId="13">
    <w:name w:val="页脚 Char"/>
    <w:basedOn w:val="7"/>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321</Words>
  <Characters>1831</Characters>
  <Lines>15</Lines>
  <Paragraphs>4</Paragraphs>
  <TotalTime>1</TotalTime>
  <ScaleCrop>false</ScaleCrop>
  <LinksUpToDate>false</LinksUpToDate>
  <CharactersWithSpaces>2148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2021-09-16T16:26:00Z</dcterms:created>
  <dc:creator>Windows 用户</dc:creator>
  <cp:lastModifiedBy>施行</cp:lastModifiedBy>
  <dcterms:modified xsi:type="dcterms:W3CDTF">2021-09-16T11:13:12Z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2052-11.8.2.8959</vt:lpwstr>
  </property>
</Properties>
</file>